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博罗县龙溪街道办事处</w:t>
      </w:r>
    </w:p>
    <w:p>
      <w:pPr>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rPr>
        <w:t>法人代表： 李沛仁</w:t>
      </w:r>
    </w:p>
    <w:p>
      <w:pPr>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rPr>
        <w:t>地址：惠州市博罗县龙溪街道振兴路8号</w:t>
      </w:r>
    </w:p>
    <w:p>
      <w:pPr>
        <w:jc w:val="lef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联系电话：0752-6672780</w:t>
      </w:r>
    </w:p>
    <w:p>
      <w:pPr>
        <w:pStyle w:val="2"/>
        <w:rPr>
          <w:rFonts w:hint="eastAsia"/>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w:t>
      </w:r>
    </w:p>
    <w:p>
      <w:pPr>
        <w:pStyle w:val="2"/>
        <w:rPr>
          <w:rFonts w:hint="eastAsia"/>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博罗县龙溪街道长湖村长湖沥股份经济合作社、龙岗股份经济合作联合社、新岗头、老岗头股份经济合作社位于园墩岭（土名）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23962.7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博自然资（用地）挂字〔2023﹞25号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电子器件制造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240" w:lineRule="auto"/>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研发、生产、销售半导体、电子元器件、集成电路等。 </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2.6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val="en-US"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0" w:firstLineChars="200"/>
        <w:rPr>
          <w:rFonts w:hint="eastAsia" w:ascii="仿宋" w:hAnsi="仿宋" w:eastAsia="仿宋" w:cs="仿宋"/>
          <w:color w:val="auto"/>
          <w:sz w:val="32"/>
          <w:szCs w:val="32"/>
        </w:rPr>
      </w:pP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bookmarkStart w:id="0" w:name="_GoBack"/>
      <w:bookmarkEnd w:id="0"/>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9C4228"/>
    <w:rsid w:val="05D23250"/>
    <w:rsid w:val="0675532C"/>
    <w:rsid w:val="082552A6"/>
    <w:rsid w:val="08316DF2"/>
    <w:rsid w:val="08464B3C"/>
    <w:rsid w:val="08E7038B"/>
    <w:rsid w:val="099610F2"/>
    <w:rsid w:val="09C73C00"/>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12C63A2"/>
    <w:rsid w:val="11F64981"/>
    <w:rsid w:val="12D83B09"/>
    <w:rsid w:val="133C390A"/>
    <w:rsid w:val="13611602"/>
    <w:rsid w:val="13C04D72"/>
    <w:rsid w:val="144D12B4"/>
    <w:rsid w:val="157F42CF"/>
    <w:rsid w:val="16010852"/>
    <w:rsid w:val="16FB3447"/>
    <w:rsid w:val="172B3648"/>
    <w:rsid w:val="17E917A5"/>
    <w:rsid w:val="17FB2B64"/>
    <w:rsid w:val="186C6EF8"/>
    <w:rsid w:val="18790310"/>
    <w:rsid w:val="188E2C3C"/>
    <w:rsid w:val="18C621A1"/>
    <w:rsid w:val="18C64525"/>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33337F"/>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6533C08"/>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0ED2F8C"/>
    <w:rsid w:val="413072B2"/>
    <w:rsid w:val="433B0C0C"/>
    <w:rsid w:val="436D751F"/>
    <w:rsid w:val="43990316"/>
    <w:rsid w:val="43BD0295"/>
    <w:rsid w:val="446A3BD2"/>
    <w:rsid w:val="44B25DF8"/>
    <w:rsid w:val="45541687"/>
    <w:rsid w:val="45AA1763"/>
    <w:rsid w:val="45C11989"/>
    <w:rsid w:val="46481C40"/>
    <w:rsid w:val="46881414"/>
    <w:rsid w:val="46D22D6C"/>
    <w:rsid w:val="47DA0D5F"/>
    <w:rsid w:val="47F12CEC"/>
    <w:rsid w:val="4814319C"/>
    <w:rsid w:val="486205A1"/>
    <w:rsid w:val="48C2073C"/>
    <w:rsid w:val="48FB2466"/>
    <w:rsid w:val="49223A4C"/>
    <w:rsid w:val="49226CDE"/>
    <w:rsid w:val="49592BC6"/>
    <w:rsid w:val="498C4BEF"/>
    <w:rsid w:val="4A883A56"/>
    <w:rsid w:val="4ACA7FA3"/>
    <w:rsid w:val="4B0E260D"/>
    <w:rsid w:val="4BA41A5C"/>
    <w:rsid w:val="4BAC3627"/>
    <w:rsid w:val="4BB14B24"/>
    <w:rsid w:val="4BC446C5"/>
    <w:rsid w:val="4C2E6DD4"/>
    <w:rsid w:val="4CC539D7"/>
    <w:rsid w:val="4D0E5FA0"/>
    <w:rsid w:val="4D2209A4"/>
    <w:rsid w:val="4D2D680C"/>
    <w:rsid w:val="4D315822"/>
    <w:rsid w:val="4DE1110B"/>
    <w:rsid w:val="4E254107"/>
    <w:rsid w:val="4E7F44A5"/>
    <w:rsid w:val="4EC318B0"/>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21195"/>
    <w:rsid w:val="5986033A"/>
    <w:rsid w:val="59DF4100"/>
    <w:rsid w:val="59ED17CE"/>
    <w:rsid w:val="5A15290B"/>
    <w:rsid w:val="5AD972E8"/>
    <w:rsid w:val="5AF04059"/>
    <w:rsid w:val="5B0D5282"/>
    <w:rsid w:val="5B81627E"/>
    <w:rsid w:val="5BB1333C"/>
    <w:rsid w:val="5BB740E9"/>
    <w:rsid w:val="5BCD0BCD"/>
    <w:rsid w:val="5CF47641"/>
    <w:rsid w:val="5CF940DA"/>
    <w:rsid w:val="5D382F58"/>
    <w:rsid w:val="5D5126C5"/>
    <w:rsid w:val="5DA917E0"/>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D381096"/>
    <w:rsid w:val="6DCF7660"/>
    <w:rsid w:val="6E15428C"/>
    <w:rsid w:val="6F434CB2"/>
    <w:rsid w:val="6FD76818"/>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2963</Words>
  <Characters>3105</Characters>
  <Lines>14</Lines>
  <Paragraphs>4</Paragraphs>
  <TotalTime>20</TotalTime>
  <ScaleCrop>false</ScaleCrop>
  <LinksUpToDate>false</LinksUpToDate>
  <CharactersWithSpaces>3323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2023-03-03T09:26:53Z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